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399" w:rsidRDefault="00E27399" w:rsidP="00952354">
      <w:pPr>
        <w:rPr>
          <w:rFonts w:ascii="Arial" w:hAnsi="Arial" w:cs="Arial"/>
          <w:b/>
          <w:sz w:val="24"/>
          <w:szCs w:val="24"/>
          <w:u w:val="single"/>
        </w:rPr>
      </w:pPr>
      <w:bookmarkStart w:id="0" w:name="_GoBack"/>
      <w:bookmarkEnd w:id="0"/>
    </w:p>
    <w:p w:rsidR="00E97C45" w:rsidRPr="00E97C45" w:rsidRDefault="007E7D72" w:rsidP="00E97C45">
      <w:pPr>
        <w:widowControl w:val="0"/>
        <w:autoSpaceDE w:val="0"/>
        <w:autoSpaceDN w:val="0"/>
        <w:adjustRightInd w:val="0"/>
        <w:spacing w:after="0" w:line="240" w:lineRule="auto"/>
        <w:jc w:val="center"/>
        <w:rPr>
          <w:rFonts w:ascii="ArialMT" w:eastAsiaTheme="minorEastAsia" w:hAnsi="ArialMT" w:cs="ArialMT"/>
          <w:b/>
          <w:bCs/>
          <w:sz w:val="56"/>
          <w:szCs w:val="56"/>
          <w:lang w:eastAsia="en-GB"/>
        </w:rPr>
      </w:pPr>
      <w:r>
        <w:rPr>
          <w:rFonts w:ascii="ArialMT" w:eastAsiaTheme="minorEastAsia" w:hAnsi="ArialMT" w:cs="ArialMT"/>
          <w:b/>
          <w:bCs/>
          <w:sz w:val="56"/>
          <w:szCs w:val="56"/>
          <w:lang w:eastAsia="en-GB"/>
        </w:rPr>
        <w:t>Shorts to Features 2019-20</w:t>
      </w: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b/>
          <w:bCs/>
          <w:sz w:val="48"/>
          <w:szCs w:val="48"/>
          <w:lang w:eastAsia="en-GB"/>
        </w:rPr>
      </w:pPr>
      <w:r>
        <w:rPr>
          <w:rFonts w:ascii="ArialMT" w:eastAsiaTheme="minorEastAsia" w:hAnsi="ArialMT" w:cs="ArialMT"/>
          <w:b/>
          <w:bCs/>
          <w:sz w:val="48"/>
          <w:szCs w:val="48"/>
          <w:lang w:eastAsia="en-GB"/>
        </w:rPr>
        <w:t>GUIDELINES</w:t>
      </w: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b/>
          <w:bCs/>
          <w:sz w:val="48"/>
          <w:szCs w:val="48"/>
          <w:lang w:eastAsia="en-GB"/>
        </w:rPr>
      </w:pP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b/>
          <w:bCs/>
          <w:sz w:val="48"/>
          <w:szCs w:val="48"/>
          <w:lang w:eastAsia="en-GB"/>
        </w:rPr>
      </w:pP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b/>
          <w:bCs/>
          <w:sz w:val="48"/>
          <w:szCs w:val="48"/>
          <w:lang w:eastAsia="en-GB"/>
        </w:rPr>
      </w:pP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b/>
          <w:bCs/>
          <w:sz w:val="48"/>
          <w:szCs w:val="48"/>
          <w:lang w:eastAsia="en-GB"/>
        </w:rPr>
      </w:pP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sz w:val="32"/>
          <w:szCs w:val="32"/>
          <w:lang w:eastAsia="en-GB"/>
        </w:rPr>
      </w:pPr>
      <w:r w:rsidRPr="00E97C45">
        <w:rPr>
          <w:rFonts w:ascii="ArialMT" w:eastAsiaTheme="minorEastAsia" w:hAnsi="ArialMT" w:cs="ArialMT"/>
          <w:sz w:val="32"/>
          <w:szCs w:val="32"/>
          <w:lang w:eastAsia="en-GB"/>
        </w:rPr>
        <w:t>In partnership with</w:t>
      </w: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sz w:val="32"/>
          <w:szCs w:val="32"/>
          <w:lang w:eastAsia="en-GB"/>
        </w:rPr>
      </w:pPr>
    </w:p>
    <w:p w:rsidR="00E97C45" w:rsidRPr="00E97C45" w:rsidRDefault="00E97C45" w:rsidP="00E97C45">
      <w:pPr>
        <w:widowControl w:val="0"/>
        <w:autoSpaceDE w:val="0"/>
        <w:autoSpaceDN w:val="0"/>
        <w:adjustRightInd w:val="0"/>
        <w:spacing w:after="0" w:line="240" w:lineRule="auto"/>
        <w:jc w:val="center"/>
        <w:rPr>
          <w:rFonts w:ascii="ArialMT" w:eastAsiaTheme="minorEastAsia" w:hAnsi="ArialMT" w:cs="ArialMT"/>
          <w:sz w:val="32"/>
          <w:szCs w:val="32"/>
          <w:lang w:eastAsia="en-GB"/>
        </w:rPr>
      </w:pPr>
    </w:p>
    <w:p w:rsidR="00E97C45" w:rsidRPr="00E97C45" w:rsidRDefault="00D858F4" w:rsidP="00E97C45">
      <w:pPr>
        <w:widowControl w:val="0"/>
        <w:autoSpaceDE w:val="0"/>
        <w:autoSpaceDN w:val="0"/>
        <w:adjustRightInd w:val="0"/>
        <w:spacing w:after="0" w:line="240" w:lineRule="auto"/>
        <w:jc w:val="center"/>
        <w:rPr>
          <w:rFonts w:ascii="ArialMT" w:eastAsiaTheme="minorEastAsia" w:hAnsi="ArialMT" w:cs="ArialMT"/>
          <w:sz w:val="32"/>
          <w:szCs w:val="32"/>
          <w:lang w:eastAsia="en-GB"/>
        </w:rPr>
      </w:pPr>
      <w:r w:rsidRPr="00D858F4">
        <w:rPr>
          <w:rFonts w:ascii="ArialMT" w:eastAsiaTheme="minorEastAsia" w:hAnsi="ArialMT" w:cs="ArialMT"/>
          <w:noProof/>
          <w:sz w:val="32"/>
          <w:szCs w:val="32"/>
          <w:lang w:eastAsia="en-GB"/>
        </w:rPr>
        <w:drawing>
          <wp:inline distT="0" distB="0" distL="0" distR="0">
            <wp:extent cx="3600450" cy="1266825"/>
            <wp:effectExtent l="0" t="0" r="0" b="9525"/>
            <wp:docPr id="2" name="Picture 2" descr="C:\Users\christinem.NISCREEN\Desktop\APRIL 2018\BFI_NETWORK_LOTTERY_LOGO_COL_PO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m.NISCREEN\Desktop\APRIL 2018\BFI_NETWORK_LOTTERY_LOGO_COL_POS_C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266825"/>
                    </a:xfrm>
                    <a:prstGeom prst="rect">
                      <a:avLst/>
                    </a:prstGeom>
                    <a:noFill/>
                    <a:ln>
                      <a:noFill/>
                    </a:ln>
                  </pic:spPr>
                </pic:pic>
              </a:graphicData>
            </a:graphic>
          </wp:inline>
        </w:drawing>
      </w:r>
    </w:p>
    <w:p w:rsidR="00E27399" w:rsidRDefault="00E27399" w:rsidP="00086AA8">
      <w:pPr>
        <w:jc w:val="cente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E27399" w:rsidRDefault="00E27399" w:rsidP="00952354">
      <w:pPr>
        <w:rPr>
          <w:rFonts w:ascii="Arial" w:hAnsi="Arial" w:cs="Arial"/>
          <w:b/>
          <w:sz w:val="24"/>
          <w:szCs w:val="24"/>
          <w:u w:val="single"/>
        </w:rPr>
      </w:pPr>
    </w:p>
    <w:p w:rsidR="002E54C7" w:rsidRDefault="002E54C7" w:rsidP="00952354">
      <w:pPr>
        <w:rPr>
          <w:rFonts w:ascii="Arial" w:hAnsi="Arial" w:cs="Arial"/>
          <w:b/>
          <w:sz w:val="24"/>
          <w:szCs w:val="24"/>
          <w:u w:val="single"/>
        </w:rPr>
      </w:pPr>
    </w:p>
    <w:p w:rsidR="002E54C7" w:rsidRDefault="002E54C7" w:rsidP="00952354">
      <w:pPr>
        <w:rPr>
          <w:rFonts w:ascii="Arial" w:hAnsi="Arial" w:cs="Arial"/>
          <w:b/>
          <w:sz w:val="24"/>
          <w:szCs w:val="24"/>
          <w:u w:val="single"/>
        </w:rPr>
      </w:pPr>
    </w:p>
    <w:p w:rsidR="002E54C7" w:rsidRDefault="002E54C7" w:rsidP="00952354">
      <w:pPr>
        <w:rPr>
          <w:rFonts w:ascii="Arial" w:hAnsi="Arial" w:cs="Arial"/>
          <w:b/>
          <w:sz w:val="24"/>
          <w:szCs w:val="24"/>
          <w:u w:val="single"/>
        </w:rPr>
      </w:pPr>
    </w:p>
    <w:p w:rsidR="00952354" w:rsidRPr="00E432BE" w:rsidRDefault="00E10F58" w:rsidP="00952354">
      <w:pPr>
        <w:rPr>
          <w:rFonts w:ascii="Arial" w:hAnsi="Arial" w:cs="Arial"/>
          <w:b/>
          <w:sz w:val="24"/>
          <w:szCs w:val="24"/>
          <w:u w:val="single"/>
        </w:rPr>
      </w:pPr>
      <w:r>
        <w:rPr>
          <w:rFonts w:ascii="Arial" w:hAnsi="Arial" w:cs="Arial"/>
          <w:b/>
          <w:sz w:val="24"/>
          <w:szCs w:val="24"/>
          <w:u w:val="single"/>
        </w:rPr>
        <w:t>SHORTS TO FEATURES 2019/20</w:t>
      </w:r>
    </w:p>
    <w:p w:rsidR="007F5E72" w:rsidRDefault="007F5E72" w:rsidP="00952354">
      <w:pPr>
        <w:ind w:left="5040" w:hanging="5040"/>
        <w:rPr>
          <w:rFonts w:ascii="Arial" w:hAnsi="Arial" w:cs="Arial"/>
          <w:b/>
          <w:sz w:val="24"/>
          <w:szCs w:val="24"/>
        </w:rPr>
      </w:pPr>
      <w:r>
        <w:rPr>
          <w:rFonts w:ascii="Arial" w:hAnsi="Arial" w:cs="Arial"/>
          <w:b/>
          <w:sz w:val="24"/>
          <w:szCs w:val="24"/>
        </w:rPr>
        <w:lastRenderedPageBreak/>
        <w:t>Submission process</w:t>
      </w:r>
      <w:r>
        <w:rPr>
          <w:rFonts w:ascii="Arial" w:hAnsi="Arial" w:cs="Arial"/>
          <w:b/>
          <w:sz w:val="24"/>
          <w:szCs w:val="24"/>
        </w:rPr>
        <w:tab/>
      </w:r>
      <w:r w:rsidRPr="00794A22">
        <w:rPr>
          <w:rFonts w:ascii="Arial" w:hAnsi="Arial" w:cs="Arial"/>
          <w:sz w:val="24"/>
          <w:szCs w:val="24"/>
        </w:rPr>
        <w:t xml:space="preserve">The Scheme is open on a rolling basis and applicants can submit applications up until </w:t>
      </w:r>
      <w:r w:rsidR="00794A22" w:rsidRPr="00794A22">
        <w:rPr>
          <w:rFonts w:ascii="Arial" w:hAnsi="Arial" w:cs="Arial"/>
          <w:sz w:val="24"/>
          <w:szCs w:val="24"/>
        </w:rPr>
        <w:t>Thursday 31 October 2019 at 17:00.</w:t>
      </w:r>
    </w:p>
    <w:p w:rsidR="007F5E72" w:rsidRDefault="007F5E72" w:rsidP="00952354">
      <w:pPr>
        <w:ind w:left="5040" w:hanging="5040"/>
        <w:rPr>
          <w:rFonts w:ascii="Arial" w:hAnsi="Arial" w:cs="Arial"/>
          <w:b/>
          <w:sz w:val="24"/>
          <w:szCs w:val="24"/>
        </w:rPr>
      </w:pPr>
    </w:p>
    <w:p w:rsidR="00952354" w:rsidRPr="00E432BE" w:rsidRDefault="00952354" w:rsidP="00952354">
      <w:pPr>
        <w:ind w:left="5040" w:hanging="5040"/>
        <w:rPr>
          <w:rFonts w:ascii="Arial" w:hAnsi="Arial" w:cs="Arial"/>
          <w:sz w:val="24"/>
          <w:szCs w:val="24"/>
        </w:rPr>
      </w:pPr>
      <w:r w:rsidRPr="00E432BE">
        <w:rPr>
          <w:rFonts w:ascii="Arial" w:hAnsi="Arial" w:cs="Arial"/>
          <w:b/>
          <w:sz w:val="24"/>
          <w:szCs w:val="24"/>
        </w:rPr>
        <w:t>Duration of Scheme</w:t>
      </w:r>
      <w:r w:rsidRPr="00E432BE">
        <w:rPr>
          <w:rFonts w:ascii="Arial" w:hAnsi="Arial" w:cs="Arial"/>
          <w:sz w:val="24"/>
          <w:szCs w:val="24"/>
        </w:rPr>
        <w:tab/>
      </w:r>
      <w:r w:rsidR="00576720">
        <w:rPr>
          <w:rFonts w:ascii="Arial" w:hAnsi="Arial" w:cs="Arial"/>
          <w:sz w:val="24"/>
          <w:szCs w:val="24"/>
        </w:rPr>
        <w:t>An initial d</w:t>
      </w:r>
      <w:r w:rsidRPr="00E432BE">
        <w:rPr>
          <w:rFonts w:ascii="Arial" w:hAnsi="Arial" w:cs="Arial"/>
          <w:sz w:val="24"/>
          <w:szCs w:val="24"/>
        </w:rPr>
        <w:t>evelopment process</w:t>
      </w:r>
      <w:r w:rsidR="00576720">
        <w:rPr>
          <w:rFonts w:ascii="Arial" w:hAnsi="Arial" w:cs="Arial"/>
          <w:sz w:val="24"/>
          <w:szCs w:val="24"/>
        </w:rPr>
        <w:t xml:space="preserve"> takes place</w:t>
      </w:r>
      <w:r w:rsidR="007E7D72">
        <w:rPr>
          <w:rFonts w:ascii="Arial" w:hAnsi="Arial" w:cs="Arial"/>
          <w:sz w:val="24"/>
          <w:szCs w:val="24"/>
        </w:rPr>
        <w:t xml:space="preserve"> </w:t>
      </w:r>
      <w:r w:rsidR="00576720">
        <w:rPr>
          <w:rFonts w:ascii="Arial" w:hAnsi="Arial" w:cs="Arial"/>
          <w:sz w:val="24"/>
          <w:szCs w:val="24"/>
        </w:rPr>
        <w:t xml:space="preserve">until </w:t>
      </w:r>
      <w:r w:rsidR="007E7D72">
        <w:rPr>
          <w:rFonts w:ascii="Arial" w:hAnsi="Arial" w:cs="Arial"/>
          <w:sz w:val="24"/>
          <w:szCs w:val="24"/>
        </w:rPr>
        <w:t>March 2020</w:t>
      </w:r>
      <w:r w:rsidR="00576720">
        <w:rPr>
          <w:rFonts w:ascii="Arial" w:hAnsi="Arial" w:cs="Arial"/>
          <w:sz w:val="24"/>
          <w:szCs w:val="24"/>
        </w:rPr>
        <w:t xml:space="preserve"> with</w:t>
      </w:r>
      <w:r w:rsidR="005330F7">
        <w:rPr>
          <w:rFonts w:ascii="Arial" w:hAnsi="Arial" w:cs="Arial"/>
          <w:sz w:val="24"/>
          <w:szCs w:val="24"/>
        </w:rPr>
        <w:t xml:space="preserve"> a</w:t>
      </w:r>
      <w:r w:rsidR="00576720">
        <w:rPr>
          <w:rFonts w:ascii="Arial" w:hAnsi="Arial" w:cs="Arial"/>
          <w:sz w:val="24"/>
          <w:szCs w:val="24"/>
        </w:rPr>
        <w:t xml:space="preserve"> script editor</w:t>
      </w:r>
      <w:r w:rsidR="005330F7">
        <w:rPr>
          <w:rFonts w:ascii="Arial" w:hAnsi="Arial" w:cs="Arial"/>
          <w:sz w:val="24"/>
          <w:szCs w:val="24"/>
        </w:rPr>
        <w:t>. The</w:t>
      </w:r>
      <w:r w:rsidRPr="00E432BE">
        <w:rPr>
          <w:rFonts w:ascii="Arial" w:hAnsi="Arial" w:cs="Arial"/>
          <w:sz w:val="24"/>
          <w:szCs w:val="24"/>
        </w:rPr>
        <w:t xml:space="preserve"> productio</w:t>
      </w:r>
      <w:r>
        <w:rPr>
          <w:rFonts w:ascii="Arial" w:hAnsi="Arial" w:cs="Arial"/>
          <w:sz w:val="24"/>
          <w:szCs w:val="24"/>
        </w:rPr>
        <w:t>n process for</w:t>
      </w:r>
      <w:r w:rsidR="009036C1">
        <w:rPr>
          <w:rFonts w:ascii="Arial" w:hAnsi="Arial" w:cs="Arial"/>
          <w:sz w:val="24"/>
          <w:szCs w:val="24"/>
        </w:rPr>
        <w:t xml:space="preserve"> </w:t>
      </w:r>
      <w:r w:rsidR="007E7D72">
        <w:rPr>
          <w:rFonts w:ascii="Arial" w:hAnsi="Arial" w:cs="Arial"/>
          <w:sz w:val="24"/>
          <w:szCs w:val="24"/>
        </w:rPr>
        <w:t>1 selected project</w:t>
      </w:r>
      <w:r w:rsidRPr="00E432BE">
        <w:rPr>
          <w:rFonts w:ascii="Arial" w:hAnsi="Arial" w:cs="Arial"/>
          <w:sz w:val="24"/>
          <w:szCs w:val="24"/>
        </w:rPr>
        <w:t xml:space="preserve"> after initial development period.</w:t>
      </w:r>
      <w:r w:rsidR="000C2268">
        <w:rPr>
          <w:rFonts w:ascii="Arial" w:hAnsi="Arial" w:cs="Arial"/>
          <w:sz w:val="24"/>
          <w:szCs w:val="24"/>
        </w:rPr>
        <w:t xml:space="preserve"> </w:t>
      </w:r>
      <w:r w:rsidR="000C2268" w:rsidRPr="000C2268">
        <w:rPr>
          <w:rFonts w:ascii="Arial" w:hAnsi="Arial" w:cs="Arial"/>
          <w:sz w:val="24"/>
          <w:szCs w:val="24"/>
        </w:rPr>
        <w:t>There is the possibility of transport bursaries for participation on the development scheme if required.</w:t>
      </w:r>
    </w:p>
    <w:p w:rsidR="00952354" w:rsidRPr="00E432BE" w:rsidRDefault="00952354" w:rsidP="00952354">
      <w:pPr>
        <w:ind w:left="3600" w:hanging="3600"/>
        <w:rPr>
          <w:rFonts w:ascii="Arial" w:hAnsi="Arial" w:cs="Arial"/>
          <w:sz w:val="24"/>
          <w:szCs w:val="24"/>
        </w:rPr>
      </w:pPr>
    </w:p>
    <w:p w:rsidR="00952354" w:rsidRPr="00E432BE" w:rsidRDefault="009036C1" w:rsidP="00952354">
      <w:pPr>
        <w:ind w:left="5040" w:hanging="5040"/>
        <w:rPr>
          <w:rFonts w:ascii="Arial" w:hAnsi="Arial" w:cs="Arial"/>
          <w:sz w:val="24"/>
          <w:szCs w:val="24"/>
        </w:rPr>
      </w:pPr>
      <w:r>
        <w:rPr>
          <w:rFonts w:ascii="Arial" w:hAnsi="Arial" w:cs="Arial"/>
          <w:b/>
          <w:sz w:val="24"/>
          <w:szCs w:val="24"/>
        </w:rPr>
        <w:t xml:space="preserve">Production </w:t>
      </w:r>
      <w:r w:rsidR="00952354" w:rsidRPr="00E432BE">
        <w:rPr>
          <w:rFonts w:ascii="Arial" w:hAnsi="Arial" w:cs="Arial"/>
          <w:b/>
          <w:sz w:val="24"/>
          <w:szCs w:val="24"/>
        </w:rPr>
        <w:t>Budget</w:t>
      </w:r>
      <w:r w:rsidR="00952354" w:rsidRPr="00E432BE">
        <w:rPr>
          <w:rFonts w:ascii="Arial" w:hAnsi="Arial" w:cs="Arial"/>
          <w:sz w:val="24"/>
          <w:szCs w:val="24"/>
        </w:rPr>
        <w:tab/>
      </w:r>
      <w:r w:rsidR="00952354" w:rsidRPr="000E36C0">
        <w:rPr>
          <w:rFonts w:ascii="Arial" w:hAnsi="Arial" w:cs="Arial"/>
          <w:sz w:val="24"/>
          <w:szCs w:val="24"/>
        </w:rPr>
        <w:t>£</w:t>
      </w:r>
      <w:r w:rsidR="009C247B">
        <w:rPr>
          <w:rFonts w:ascii="Arial" w:hAnsi="Arial" w:cs="Arial"/>
          <w:sz w:val="24"/>
          <w:szCs w:val="24"/>
        </w:rPr>
        <w:t>20,000</w:t>
      </w:r>
    </w:p>
    <w:p w:rsidR="00952354" w:rsidRPr="00E432BE" w:rsidRDefault="00952354" w:rsidP="00952354">
      <w:pPr>
        <w:rPr>
          <w:rFonts w:ascii="Arial" w:hAnsi="Arial" w:cs="Arial"/>
          <w:sz w:val="24"/>
          <w:szCs w:val="24"/>
        </w:rPr>
      </w:pPr>
    </w:p>
    <w:p w:rsidR="00952354" w:rsidRPr="00E432BE" w:rsidRDefault="00952354" w:rsidP="00952354">
      <w:pPr>
        <w:ind w:left="5040" w:hanging="5040"/>
        <w:rPr>
          <w:rFonts w:ascii="Arial" w:hAnsi="Arial" w:cs="Arial"/>
          <w:sz w:val="24"/>
          <w:szCs w:val="24"/>
        </w:rPr>
      </w:pPr>
      <w:r w:rsidRPr="00E432BE">
        <w:rPr>
          <w:rFonts w:ascii="Arial" w:hAnsi="Arial" w:cs="Arial"/>
          <w:b/>
          <w:sz w:val="24"/>
          <w:szCs w:val="24"/>
        </w:rPr>
        <w:t>Application criteria</w:t>
      </w:r>
      <w:r w:rsidRPr="00E432BE">
        <w:rPr>
          <w:rFonts w:ascii="Arial" w:hAnsi="Arial" w:cs="Arial"/>
          <w:sz w:val="24"/>
          <w:szCs w:val="24"/>
        </w:rPr>
        <w:tab/>
        <w:t xml:space="preserve">Applicants must apply </w:t>
      </w:r>
      <w:r>
        <w:rPr>
          <w:rFonts w:ascii="Arial" w:hAnsi="Arial" w:cs="Arial"/>
          <w:sz w:val="24"/>
          <w:szCs w:val="24"/>
        </w:rPr>
        <w:t>with the current draft of their feature film project and one-page outline for a proof of concept short which is tonally aligned to the feature film project.</w:t>
      </w:r>
      <w:r w:rsidR="00291440">
        <w:rPr>
          <w:rFonts w:ascii="Arial" w:hAnsi="Arial" w:cs="Arial"/>
          <w:sz w:val="24"/>
          <w:szCs w:val="24"/>
        </w:rPr>
        <w:t xml:space="preserve"> The feature project submitted </w:t>
      </w:r>
      <w:r w:rsidR="00291440" w:rsidRPr="00844DB5">
        <w:rPr>
          <w:rFonts w:ascii="Arial" w:hAnsi="Arial" w:cs="Arial"/>
          <w:b/>
          <w:sz w:val="24"/>
          <w:szCs w:val="24"/>
        </w:rPr>
        <w:t xml:space="preserve">must </w:t>
      </w:r>
      <w:r w:rsidR="00291440">
        <w:rPr>
          <w:rFonts w:ascii="Arial" w:hAnsi="Arial" w:cs="Arial"/>
          <w:sz w:val="24"/>
          <w:szCs w:val="24"/>
        </w:rPr>
        <w:t>have previously received development funding from Northern Ireland Screen</w:t>
      </w:r>
      <w:r w:rsidR="007F5E72">
        <w:rPr>
          <w:rFonts w:ascii="Arial" w:hAnsi="Arial" w:cs="Arial"/>
          <w:sz w:val="24"/>
          <w:szCs w:val="24"/>
        </w:rPr>
        <w:t xml:space="preserve"> and be at financiers draft stage</w:t>
      </w:r>
      <w:r w:rsidR="00291440">
        <w:rPr>
          <w:rFonts w:ascii="Arial" w:hAnsi="Arial" w:cs="Arial"/>
          <w:sz w:val="24"/>
          <w:szCs w:val="24"/>
        </w:rPr>
        <w:t>.</w:t>
      </w:r>
    </w:p>
    <w:p w:rsidR="00952354" w:rsidRPr="00E432BE" w:rsidRDefault="00952354" w:rsidP="00952354">
      <w:pPr>
        <w:ind w:left="5040" w:hanging="5040"/>
        <w:rPr>
          <w:rFonts w:ascii="Arial" w:hAnsi="Arial" w:cs="Arial"/>
          <w:sz w:val="24"/>
          <w:szCs w:val="24"/>
        </w:rPr>
      </w:pPr>
    </w:p>
    <w:p w:rsidR="00952354" w:rsidRDefault="00952354" w:rsidP="00952354">
      <w:pPr>
        <w:ind w:left="5040" w:hanging="5040"/>
        <w:rPr>
          <w:rFonts w:ascii="Arial" w:hAnsi="Arial" w:cs="Arial"/>
          <w:sz w:val="24"/>
          <w:szCs w:val="24"/>
        </w:rPr>
      </w:pPr>
      <w:r w:rsidRPr="00E432BE">
        <w:rPr>
          <w:rFonts w:ascii="Arial" w:hAnsi="Arial" w:cs="Arial"/>
          <w:b/>
          <w:sz w:val="24"/>
          <w:szCs w:val="24"/>
        </w:rPr>
        <w:t>Who can apply?</w:t>
      </w:r>
      <w:r w:rsidRPr="00E432BE">
        <w:rPr>
          <w:rFonts w:ascii="Arial" w:hAnsi="Arial" w:cs="Arial"/>
          <w:sz w:val="24"/>
          <w:szCs w:val="24"/>
        </w:rPr>
        <w:tab/>
      </w:r>
      <w:r>
        <w:rPr>
          <w:rFonts w:ascii="Arial" w:hAnsi="Arial" w:cs="Arial"/>
          <w:sz w:val="24"/>
          <w:szCs w:val="24"/>
        </w:rPr>
        <w:t xml:space="preserve">Emerging talent (writer, writer/director and producer teams) with </w:t>
      </w:r>
      <w:r w:rsidRPr="00D2182B">
        <w:rPr>
          <w:rFonts w:ascii="Arial" w:hAnsi="Arial" w:cs="Arial"/>
          <w:b/>
          <w:sz w:val="24"/>
          <w:szCs w:val="24"/>
        </w:rPr>
        <w:t>at least</w:t>
      </w:r>
      <w:r>
        <w:rPr>
          <w:rFonts w:ascii="Arial" w:hAnsi="Arial" w:cs="Arial"/>
          <w:sz w:val="24"/>
          <w:szCs w:val="24"/>
        </w:rPr>
        <w:t xml:space="preserve"> three previous short film credits in chosen grade. </w:t>
      </w:r>
      <w:bookmarkStart w:id="1" w:name="_Hlk506881937"/>
      <w:r>
        <w:rPr>
          <w:rFonts w:ascii="Arial" w:hAnsi="Arial" w:cs="Arial"/>
          <w:sz w:val="24"/>
          <w:szCs w:val="24"/>
        </w:rPr>
        <w:t>Both funded and independently made projects will be considered at application stage.</w:t>
      </w:r>
      <w:bookmarkEnd w:id="1"/>
    </w:p>
    <w:p w:rsidR="00407604" w:rsidRDefault="00407604" w:rsidP="00952354">
      <w:pPr>
        <w:ind w:left="5040" w:hanging="5040"/>
        <w:rPr>
          <w:rFonts w:ascii="Arial" w:hAnsi="Arial" w:cs="Arial"/>
          <w:b/>
          <w:sz w:val="24"/>
          <w:szCs w:val="24"/>
        </w:rPr>
      </w:pPr>
    </w:p>
    <w:p w:rsidR="00BD5D01" w:rsidRPr="00C41B37" w:rsidRDefault="00E10F58" w:rsidP="00E10F58">
      <w:pPr>
        <w:ind w:left="5040" w:hanging="5040"/>
        <w:rPr>
          <w:rFonts w:ascii="Arial" w:hAnsi="Arial" w:cs="Arial"/>
          <w:sz w:val="24"/>
          <w:szCs w:val="24"/>
        </w:rPr>
      </w:pPr>
      <w:r w:rsidRPr="00E10F58">
        <w:rPr>
          <w:rFonts w:ascii="Arial" w:hAnsi="Arial" w:cs="Arial"/>
          <w:b/>
          <w:sz w:val="24"/>
          <w:szCs w:val="24"/>
        </w:rPr>
        <w:t>Submission materials</w:t>
      </w:r>
      <w:r>
        <w:rPr>
          <w:rFonts w:ascii="Arial" w:hAnsi="Arial" w:cs="Arial"/>
          <w:sz w:val="24"/>
          <w:szCs w:val="24"/>
        </w:rPr>
        <w:tab/>
      </w:r>
      <w:r w:rsidR="00BD5D01" w:rsidRPr="00C41B37">
        <w:rPr>
          <w:rFonts w:ascii="Arial" w:hAnsi="Arial" w:cs="Arial"/>
          <w:sz w:val="24"/>
          <w:szCs w:val="24"/>
        </w:rPr>
        <w:t>Please fill out and return the application form</w:t>
      </w:r>
      <w:r w:rsidR="00794A22">
        <w:rPr>
          <w:rFonts w:ascii="Arial" w:hAnsi="Arial" w:cs="Arial"/>
          <w:sz w:val="24"/>
          <w:szCs w:val="24"/>
        </w:rPr>
        <w:t xml:space="preserve"> online via the Northern Ireland Screen portal.</w:t>
      </w:r>
    </w:p>
    <w:p w:rsidR="00C41B37" w:rsidRPr="00C41B37" w:rsidRDefault="00C41B37" w:rsidP="00A50A3E">
      <w:pPr>
        <w:rPr>
          <w:rFonts w:ascii="Arial" w:hAnsi="Arial" w:cs="Arial"/>
          <w:sz w:val="24"/>
          <w:szCs w:val="24"/>
        </w:rPr>
      </w:pPr>
      <w:r w:rsidRPr="00C41B37">
        <w:rPr>
          <w:rFonts w:ascii="Arial" w:hAnsi="Arial" w:cs="Arial"/>
          <w:sz w:val="24"/>
          <w:szCs w:val="24"/>
        </w:rPr>
        <w:lastRenderedPageBreak/>
        <w:t>Northern Ireland Screen and the BFI are committed to ensuring that we consult with active practitioners within the deaf and disabled filmmaking community about current and future projects where there is a portrayal of deafness and disability and also in respect of industry access.  We want to see films that are authentically and mindfully cast with deaf and disabled actors and also see more non-specific casting, creating roles and visibility for deaf and disabled actors which do not reference disability as part of the theme or narrative. </w:t>
      </w:r>
      <w:r w:rsidRPr="00C41B37">
        <w:rPr>
          <w:rFonts w:ascii="Arial" w:hAnsi="Arial" w:cs="Arial"/>
          <w:sz w:val="24"/>
          <w:szCs w:val="24"/>
        </w:rPr>
        <w:br/>
      </w:r>
      <w:r w:rsidRPr="00C41B37">
        <w:rPr>
          <w:rFonts w:ascii="Arial" w:hAnsi="Arial" w:cs="Arial"/>
          <w:sz w:val="24"/>
          <w:szCs w:val="24"/>
        </w:rPr>
        <w:br/>
        <w:t xml:space="preserve">In support of this and to avoid reinforcing negative stereotypes, we will no longer support work featuring facially scarred villains. Supporting equal pay for deaf and disabled actors and filmmakers means that Northern Ireland Screen will now consider applications that include </w:t>
      </w:r>
      <w:r w:rsidRPr="00C41B37">
        <w:rPr>
          <w:rFonts w:ascii="Arial" w:hAnsi="Arial" w:cs="Arial"/>
          <w:sz w:val="24"/>
          <w:szCs w:val="24"/>
          <w:lang w:val="en"/>
        </w:rPr>
        <w:t xml:space="preserve">project costs related to access requirements </w:t>
      </w:r>
      <w:r w:rsidRPr="00C41B37">
        <w:rPr>
          <w:rFonts w:ascii="Arial" w:hAnsi="Arial" w:cs="Arial"/>
          <w:sz w:val="24"/>
          <w:szCs w:val="24"/>
        </w:rPr>
        <w:t xml:space="preserve">for deaf and disabled </w:t>
      </w:r>
      <w:r w:rsidRPr="00C41B37">
        <w:rPr>
          <w:rFonts w:ascii="Arial" w:hAnsi="Arial" w:cs="Arial"/>
          <w:sz w:val="24"/>
          <w:szCs w:val="24"/>
          <w:lang w:val="en"/>
        </w:rPr>
        <w:t>practitioners and will have the ability to provide funding for such elements in addition to a scheme’s normal funding cap.</w:t>
      </w:r>
    </w:p>
    <w:p w:rsidR="00952354" w:rsidRPr="00E432BE" w:rsidRDefault="00952354" w:rsidP="00952354">
      <w:pPr>
        <w:rPr>
          <w:rFonts w:ascii="Arial" w:hAnsi="Arial" w:cs="Arial"/>
          <w:b/>
        </w:rPr>
      </w:pPr>
    </w:p>
    <w:p w:rsidR="00EF1A45" w:rsidRDefault="00EF1A45"/>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p w:rsidR="00E537BF" w:rsidRDefault="00E537BF" w:rsidP="00E537BF">
      <w:pPr>
        <w:rPr>
          <w:rFonts w:ascii="Arial" w:hAnsi="Arial" w:cs="Arial"/>
          <w:b/>
          <w:sz w:val="24"/>
          <w:szCs w:val="24"/>
          <w:u w:val="single"/>
        </w:rPr>
      </w:pPr>
    </w:p>
    <w:sectPr w:rsidR="00E53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1640"/>
    <w:multiLevelType w:val="hybridMultilevel"/>
    <w:tmpl w:val="981E56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EE2BB8"/>
    <w:multiLevelType w:val="hybridMultilevel"/>
    <w:tmpl w:val="D50A6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31C25E0"/>
    <w:multiLevelType w:val="hybridMultilevel"/>
    <w:tmpl w:val="78F49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54"/>
    <w:rsid w:val="00086AA8"/>
    <w:rsid w:val="000A234A"/>
    <w:rsid w:val="000C2268"/>
    <w:rsid w:val="000E36C0"/>
    <w:rsid w:val="001255C0"/>
    <w:rsid w:val="00291440"/>
    <w:rsid w:val="00293280"/>
    <w:rsid w:val="002B0AB6"/>
    <w:rsid w:val="002E54C7"/>
    <w:rsid w:val="002E6DBA"/>
    <w:rsid w:val="0036307C"/>
    <w:rsid w:val="00407604"/>
    <w:rsid w:val="004B005C"/>
    <w:rsid w:val="005238FD"/>
    <w:rsid w:val="005330F7"/>
    <w:rsid w:val="00576720"/>
    <w:rsid w:val="006D2048"/>
    <w:rsid w:val="006F5AE1"/>
    <w:rsid w:val="00741E10"/>
    <w:rsid w:val="00794A22"/>
    <w:rsid w:val="007E7D72"/>
    <w:rsid w:val="007F5E72"/>
    <w:rsid w:val="00844DB5"/>
    <w:rsid w:val="009036C1"/>
    <w:rsid w:val="009322C8"/>
    <w:rsid w:val="00952354"/>
    <w:rsid w:val="009C247B"/>
    <w:rsid w:val="00A47111"/>
    <w:rsid w:val="00A50A3E"/>
    <w:rsid w:val="00A736D9"/>
    <w:rsid w:val="00A9090A"/>
    <w:rsid w:val="00AA0F40"/>
    <w:rsid w:val="00BD38A1"/>
    <w:rsid w:val="00BD5D01"/>
    <w:rsid w:val="00C41B37"/>
    <w:rsid w:val="00D858F4"/>
    <w:rsid w:val="00DC2DC3"/>
    <w:rsid w:val="00E10F58"/>
    <w:rsid w:val="00E27399"/>
    <w:rsid w:val="00E537BF"/>
    <w:rsid w:val="00E97C45"/>
    <w:rsid w:val="00ED5224"/>
    <w:rsid w:val="00EF1A45"/>
    <w:rsid w:val="00FA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79EB0-C85A-40F5-88AE-C8A6404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AA8"/>
    <w:rPr>
      <w:rFonts w:ascii="Segoe UI" w:hAnsi="Segoe UI" w:cs="Segoe UI"/>
      <w:sz w:val="18"/>
      <w:szCs w:val="18"/>
    </w:rPr>
  </w:style>
  <w:style w:type="character" w:styleId="Hyperlink">
    <w:name w:val="Hyperlink"/>
    <w:basedOn w:val="DefaultParagraphFont"/>
    <w:uiPriority w:val="99"/>
    <w:unhideWhenUsed/>
    <w:rsid w:val="00407604"/>
    <w:rPr>
      <w:color w:val="0563C1" w:themeColor="hyperlink"/>
      <w:u w:val="single"/>
    </w:rPr>
  </w:style>
  <w:style w:type="character" w:customStyle="1" w:styleId="UnresolvedMention">
    <w:name w:val="Unresolved Mention"/>
    <w:basedOn w:val="DefaultParagraphFont"/>
    <w:uiPriority w:val="99"/>
    <w:semiHidden/>
    <w:unhideWhenUsed/>
    <w:rsid w:val="00407604"/>
    <w:rPr>
      <w:color w:val="808080"/>
      <w:shd w:val="clear" w:color="auto" w:fill="E6E6E6"/>
    </w:rPr>
  </w:style>
  <w:style w:type="table" w:styleId="TableGrid">
    <w:name w:val="Table Grid"/>
    <w:basedOn w:val="TableNormal"/>
    <w:uiPriority w:val="39"/>
    <w:rsid w:val="0053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0F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Morrow</dc:creator>
  <cp:keywords/>
  <dc:description/>
  <cp:lastModifiedBy>Mary McVey</cp:lastModifiedBy>
  <cp:revision>2</cp:revision>
  <dcterms:created xsi:type="dcterms:W3CDTF">2019-07-03T15:20:00Z</dcterms:created>
  <dcterms:modified xsi:type="dcterms:W3CDTF">2019-07-03T15:20:00Z</dcterms:modified>
</cp:coreProperties>
</file>